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76C" w:rsidRPr="00AF0A9D" w:rsidRDefault="00E4776C" w:rsidP="00E4776C">
      <w:pPr>
        <w:spacing w:after="0" w:line="408" w:lineRule="auto"/>
        <w:ind w:left="120"/>
        <w:jc w:val="center"/>
        <w:rPr>
          <w:lang w:val="ru-RU"/>
        </w:rPr>
      </w:pPr>
      <w:r w:rsidRPr="00AF0A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776C" w:rsidRPr="00BA70B9" w:rsidRDefault="00E4776C" w:rsidP="00E4776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‌Отдел образования Администрации </w:t>
      </w:r>
      <w:proofErr w:type="spellStart"/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Заветинского</w:t>
      </w:r>
      <w:proofErr w:type="spellEnd"/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района‌‌</w:t>
      </w:r>
      <w:r w:rsidRPr="00BA70B9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val="ru-RU" w:eastAsia="ru-RU"/>
        </w:rPr>
        <w:t> </w:t>
      </w:r>
    </w:p>
    <w:p w:rsidR="00E4776C" w:rsidRPr="00AF0A9D" w:rsidRDefault="00E4776C" w:rsidP="00E4776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</w:t>
      </w:r>
      <w:proofErr w:type="spellStart"/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Заветинский</w:t>
      </w:r>
      <w:proofErr w:type="spellEnd"/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 район‌</w:t>
      </w: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:rsidR="00E4776C" w:rsidRPr="00AF0A9D" w:rsidRDefault="00E4776C" w:rsidP="00E4776C">
      <w:pPr>
        <w:spacing w:after="0" w:line="408" w:lineRule="auto"/>
        <w:ind w:left="120"/>
        <w:jc w:val="center"/>
        <w:rPr>
          <w:lang w:val="ru-RU"/>
        </w:rPr>
      </w:pPr>
    </w:p>
    <w:p w:rsidR="00E4776C" w:rsidRPr="00AF0A9D" w:rsidRDefault="00E4776C" w:rsidP="00E4776C">
      <w:pPr>
        <w:spacing w:after="0" w:line="408" w:lineRule="auto"/>
        <w:ind w:left="120"/>
        <w:jc w:val="center"/>
        <w:rPr>
          <w:lang w:val="ru-RU"/>
        </w:rPr>
      </w:pPr>
      <w:r w:rsidRPr="00AF0A9D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AF0A9D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AF0A9D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E4776C" w:rsidRPr="00AF0A9D" w:rsidRDefault="00E4776C" w:rsidP="00E4776C">
      <w:pPr>
        <w:spacing w:after="0"/>
        <w:ind w:left="120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4776C" w:rsidRPr="005B4732" w:rsidTr="005F7E5A">
        <w:tc>
          <w:tcPr>
            <w:tcW w:w="3114" w:type="dxa"/>
          </w:tcPr>
          <w:p w:rsidR="00E4776C" w:rsidRPr="0040209D" w:rsidRDefault="00E4776C" w:rsidP="005F7E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4776C" w:rsidRPr="00BA70B9" w:rsidRDefault="00E4776C" w:rsidP="005F7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Руководитель ШМО учителей начальных классов</w:t>
            </w:r>
          </w:p>
          <w:p w:rsidR="00E4776C" w:rsidRPr="00AF0A9D" w:rsidRDefault="00E4776C" w:rsidP="005F7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Кравцова Л.Н.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81BC5" w:rsidRDefault="00281BC5" w:rsidP="00281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Протокол №1 заседания МО учителей начальных классо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в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E4776C" w:rsidRPr="0040209D" w:rsidRDefault="00E4776C" w:rsidP="005F7E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4776C" w:rsidRPr="0040209D" w:rsidRDefault="00E4776C" w:rsidP="005F7E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4776C" w:rsidRPr="00BA70B9" w:rsidRDefault="00E4776C" w:rsidP="005F7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Зам. директора по УВР</w:t>
            </w:r>
          </w:p>
          <w:p w:rsidR="00E4776C" w:rsidRDefault="00E4776C" w:rsidP="005F7E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776C" w:rsidRPr="00BA70B9" w:rsidRDefault="00E4776C" w:rsidP="005F7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Бондаренко В.Г.</w:t>
            </w:r>
          </w:p>
          <w:p w:rsidR="00281BC5" w:rsidRPr="00BA70B9" w:rsidRDefault="00281BC5" w:rsidP="00281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Протокол №1 заседания педагогического совет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а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E4776C" w:rsidRPr="0040209D" w:rsidRDefault="00E4776C" w:rsidP="005F7E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4776C" w:rsidRDefault="00E4776C" w:rsidP="005F7E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4776C" w:rsidRPr="00BA70B9" w:rsidRDefault="00E4776C" w:rsidP="005F7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Директор МБОУ </w:t>
            </w:r>
            <w:proofErr w:type="spellStart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</w:p>
          <w:p w:rsidR="00E4776C" w:rsidRDefault="00E4776C" w:rsidP="005F7E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776C" w:rsidRPr="00BA70B9" w:rsidRDefault="00E4776C" w:rsidP="005F7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proofErr w:type="spellStart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Таранин</w:t>
            </w:r>
            <w:proofErr w:type="spellEnd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С.Н.</w:t>
            </w:r>
          </w:p>
          <w:p w:rsidR="00E4776C" w:rsidRPr="00BA70B9" w:rsidRDefault="00E4776C" w:rsidP="005F7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Приказ № 65-од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E4776C" w:rsidRDefault="00E4776C" w:rsidP="005F7E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4776C" w:rsidRPr="0040209D" w:rsidRDefault="00E4776C" w:rsidP="005F7E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4776C" w:rsidRPr="00AF0A9D" w:rsidRDefault="00E4776C" w:rsidP="00E4776C">
      <w:pPr>
        <w:spacing w:after="0"/>
        <w:ind w:left="120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rPr>
          <w:lang w:val="ru-RU"/>
        </w:rPr>
      </w:pPr>
    </w:p>
    <w:p w:rsidR="00E4776C" w:rsidRPr="00AF0A9D" w:rsidRDefault="00E4776C" w:rsidP="00E4776C">
      <w:pPr>
        <w:spacing w:after="0" w:line="408" w:lineRule="auto"/>
        <w:ind w:left="120"/>
        <w:jc w:val="center"/>
        <w:rPr>
          <w:lang w:val="ru-RU"/>
        </w:rPr>
      </w:pPr>
      <w:r w:rsidRPr="00AF0A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4776C" w:rsidRPr="00AF0A9D" w:rsidRDefault="00E4776C" w:rsidP="00E4776C">
      <w:pPr>
        <w:spacing w:after="0" w:line="408" w:lineRule="auto"/>
        <w:ind w:left="120"/>
        <w:jc w:val="center"/>
        <w:rPr>
          <w:lang w:val="ru-RU"/>
        </w:rPr>
      </w:pPr>
      <w:r w:rsidRPr="00AF0A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0A9D">
        <w:rPr>
          <w:rFonts w:ascii="Times New Roman" w:hAnsi="Times New Roman"/>
          <w:color w:val="000000"/>
          <w:sz w:val="28"/>
          <w:lang w:val="ru-RU"/>
        </w:rPr>
        <w:t xml:space="preserve"> 4871040)</w:t>
      </w:r>
    </w:p>
    <w:p w:rsidR="00E4776C" w:rsidRPr="00AF0A9D" w:rsidRDefault="00E4776C" w:rsidP="00E4776C">
      <w:pPr>
        <w:spacing w:after="0"/>
        <w:ind w:left="120"/>
        <w:jc w:val="center"/>
        <w:rPr>
          <w:lang w:val="ru-RU"/>
        </w:rPr>
      </w:pPr>
    </w:p>
    <w:p w:rsidR="00E4776C" w:rsidRPr="00AF0A9D" w:rsidRDefault="00E4776C" w:rsidP="00E4776C">
      <w:pPr>
        <w:spacing w:after="0" w:line="408" w:lineRule="auto"/>
        <w:ind w:left="120"/>
        <w:jc w:val="center"/>
        <w:rPr>
          <w:lang w:val="ru-RU"/>
        </w:rPr>
      </w:pPr>
      <w:r w:rsidRPr="00AF0A9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4776C" w:rsidRPr="00AF0A9D" w:rsidRDefault="005B4732" w:rsidP="00E4776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«Б» класса</w:t>
      </w:r>
      <w:r w:rsidR="00E4776C" w:rsidRPr="00AF0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4776C" w:rsidRPr="00AF0A9D" w:rsidRDefault="00E4776C" w:rsidP="00E4776C">
      <w:pPr>
        <w:spacing w:after="0"/>
        <w:ind w:left="120"/>
        <w:jc w:val="center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jc w:val="center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jc w:val="center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jc w:val="center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jc w:val="center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jc w:val="center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jc w:val="center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jc w:val="center"/>
        <w:rPr>
          <w:lang w:val="ru-RU"/>
        </w:rPr>
      </w:pPr>
    </w:p>
    <w:p w:rsidR="00E4776C" w:rsidRPr="00AF0A9D" w:rsidRDefault="00E4776C" w:rsidP="00E4776C">
      <w:pPr>
        <w:spacing w:after="0"/>
        <w:ind w:left="120"/>
        <w:jc w:val="center"/>
        <w:rPr>
          <w:lang w:val="ru-RU"/>
        </w:rPr>
      </w:pPr>
    </w:p>
    <w:p w:rsidR="00E4776C" w:rsidRPr="00AF0A9D" w:rsidRDefault="00E4776C" w:rsidP="00E4776C">
      <w:pPr>
        <w:spacing w:after="0"/>
        <w:rPr>
          <w:lang w:val="ru-RU"/>
        </w:rPr>
      </w:pPr>
      <w:bookmarkStart w:id="0" w:name="8960954b-15b1-4c85-b40b-ae95f67136d9"/>
      <w:r>
        <w:rPr>
          <w:lang w:val="ru-RU"/>
        </w:rPr>
        <w:t xml:space="preserve">                                                                    </w:t>
      </w:r>
      <w:r w:rsidRPr="00AF0A9D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gramStart"/>
      <w:r w:rsidRPr="00AF0A9D">
        <w:rPr>
          <w:rFonts w:ascii="Times New Roman" w:hAnsi="Times New Roman"/>
          <w:b/>
          <w:color w:val="000000"/>
          <w:sz w:val="28"/>
          <w:lang w:val="ru-RU"/>
        </w:rPr>
        <w:t>Заветное</w:t>
      </w:r>
      <w:bookmarkEnd w:id="0"/>
      <w:proofErr w:type="gramEnd"/>
      <w:r w:rsidRPr="00AF0A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2b7bbf9c-2491-40e5-bd35-a2a44bd1331b"/>
      <w:r w:rsidRPr="00AF0A9D"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1"/>
    </w:p>
    <w:p w:rsidR="00183D9C" w:rsidRDefault="00183D9C">
      <w:pPr>
        <w:rPr>
          <w:lang w:val="ru-RU"/>
        </w:rPr>
      </w:pPr>
    </w:p>
    <w:p w:rsidR="00E4776C" w:rsidRDefault="00E4776C">
      <w:pPr>
        <w:rPr>
          <w:lang w:val="ru-RU"/>
        </w:rPr>
        <w:sectPr w:rsidR="00E4776C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776C" w:rsidRDefault="00E4776C" w:rsidP="00E4776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4776C" w:rsidRPr="00A14BF8" w:rsidRDefault="00E4776C" w:rsidP="00E4776C">
      <w:pPr>
        <w:spacing w:after="0" w:line="264" w:lineRule="auto"/>
        <w:ind w:left="120"/>
        <w:jc w:val="center"/>
        <w:rPr>
          <w:lang w:val="ru-RU"/>
        </w:rPr>
      </w:pP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Pr="00D87CBE" w:rsidRDefault="00E4776C" w:rsidP="00E4776C">
      <w:pPr>
        <w:ind w:firstLine="708"/>
        <w:jc w:val="both"/>
        <w:rPr>
          <w:rFonts w:ascii="Times New Roman" w:hAnsi="Times New Roman"/>
          <w:sz w:val="24"/>
          <w:szCs w:val="24"/>
          <w:lang w:val="ru-RU" w:eastAsia="ru-RU"/>
        </w:rPr>
      </w:pP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  <w:r w:rsidRPr="00D87CBE">
        <w:rPr>
          <w:rFonts w:ascii="Times New Roman" w:hAnsi="Times New Roman"/>
          <w:sz w:val="24"/>
          <w:szCs w:val="24"/>
          <w:lang w:val="ru-RU"/>
        </w:rPr>
        <w:t xml:space="preserve">Рабочая программа по русскому языку предназначена для 2 «б» класса МБОУ </w:t>
      </w:r>
      <w:proofErr w:type="spellStart"/>
      <w:r w:rsidRPr="00D87CBE">
        <w:rPr>
          <w:rFonts w:ascii="Times New Roman" w:hAnsi="Times New Roman"/>
          <w:sz w:val="24"/>
          <w:szCs w:val="24"/>
          <w:lang w:val="ru-RU"/>
        </w:rPr>
        <w:t>Заветинской</w:t>
      </w:r>
      <w:proofErr w:type="spellEnd"/>
      <w:r w:rsidRPr="00D87CBE">
        <w:rPr>
          <w:rFonts w:ascii="Times New Roman" w:hAnsi="Times New Roman"/>
          <w:sz w:val="24"/>
          <w:szCs w:val="24"/>
          <w:lang w:val="ru-RU"/>
        </w:rPr>
        <w:t xml:space="preserve"> СОШ №1 и составлена в соответствие с Федеральным государственным образовательным стандартом начального общего образования, основной образовательной программой начального общего образования МБОУ </w:t>
      </w:r>
      <w:proofErr w:type="spellStart"/>
      <w:r w:rsidRPr="00D87CBE">
        <w:rPr>
          <w:rFonts w:ascii="Times New Roman" w:hAnsi="Times New Roman"/>
          <w:sz w:val="24"/>
          <w:szCs w:val="24"/>
          <w:lang w:val="ru-RU"/>
        </w:rPr>
        <w:t>Заветинской</w:t>
      </w:r>
      <w:proofErr w:type="spellEnd"/>
      <w:r w:rsidRPr="00D87CBE">
        <w:rPr>
          <w:rFonts w:ascii="Times New Roman" w:hAnsi="Times New Roman"/>
          <w:sz w:val="24"/>
          <w:szCs w:val="24"/>
          <w:lang w:val="ru-RU"/>
        </w:rPr>
        <w:t xml:space="preserve"> СОШ №1, авторской программой: Русский язык. Рабочие программы. Предметная линия учебников «Школа России» 1 – 4 классов – М. Просвещение, </w:t>
      </w:r>
      <w:r>
        <w:rPr>
          <w:rFonts w:ascii="Times New Roman" w:hAnsi="Times New Roman"/>
          <w:sz w:val="24"/>
          <w:szCs w:val="24"/>
          <w:lang w:val="ru-RU"/>
        </w:rPr>
        <w:t>2023</w:t>
      </w:r>
      <w:r w:rsidRPr="00D87CBE">
        <w:rPr>
          <w:rFonts w:ascii="Times New Roman" w:hAnsi="Times New Roman"/>
          <w:sz w:val="24"/>
          <w:szCs w:val="24"/>
          <w:lang w:val="ru-RU"/>
        </w:rPr>
        <w:t xml:space="preserve">. - /В.П. </w:t>
      </w:r>
      <w:proofErr w:type="spellStart"/>
      <w:r w:rsidRPr="00D87CBE">
        <w:rPr>
          <w:rFonts w:ascii="Times New Roman" w:hAnsi="Times New Roman"/>
          <w:sz w:val="24"/>
          <w:szCs w:val="24"/>
          <w:lang w:val="ru-RU"/>
        </w:rPr>
        <w:t>Канакиной</w:t>
      </w:r>
      <w:proofErr w:type="spellEnd"/>
      <w:r w:rsidRPr="00D87CBE">
        <w:rPr>
          <w:rFonts w:ascii="Times New Roman" w:hAnsi="Times New Roman"/>
          <w:sz w:val="24"/>
          <w:szCs w:val="24"/>
          <w:lang w:val="ru-RU"/>
        </w:rPr>
        <w:t xml:space="preserve">, В.Г. Горецкого (М.: Просвещение.  2014г.), </w:t>
      </w:r>
      <w:proofErr w:type="gramStart"/>
      <w:r w:rsidRPr="00D87CBE">
        <w:rPr>
          <w:rFonts w:ascii="Times New Roman" w:hAnsi="Times New Roman"/>
          <w:sz w:val="24"/>
          <w:szCs w:val="24"/>
          <w:lang w:val="ru-RU"/>
        </w:rPr>
        <w:t>которая</w:t>
      </w:r>
      <w:proofErr w:type="gramEnd"/>
      <w:r w:rsidRPr="00D87CBE">
        <w:rPr>
          <w:rFonts w:ascii="Times New Roman" w:hAnsi="Times New Roman"/>
          <w:sz w:val="24"/>
          <w:szCs w:val="24"/>
          <w:lang w:val="ru-RU"/>
        </w:rPr>
        <w:t xml:space="preserve"> обеспечена: У</w:t>
      </w:r>
      <w:r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чебник </w:t>
      </w:r>
      <w:proofErr w:type="spellStart"/>
      <w:r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>Канакин</w:t>
      </w:r>
      <w:proofErr w:type="spellEnd"/>
      <w:r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В.П., Горецкий В.Г. Русский язык  2 класс. – М.: «Просвещение»,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2023</w:t>
      </w:r>
      <w:r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г.; </w:t>
      </w:r>
      <w:proofErr w:type="spellStart"/>
      <w:r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>Канакина</w:t>
      </w:r>
      <w:proofErr w:type="spellEnd"/>
      <w:r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В.П. Русский язык. </w:t>
      </w:r>
    </w:p>
    <w:p w:rsidR="00E4776C" w:rsidRDefault="00E4776C" w:rsidP="00E4776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4776C" w:rsidRPr="00D87CBE" w:rsidRDefault="00E4776C" w:rsidP="00E4776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CBE">
        <w:rPr>
          <w:rFonts w:ascii="Times New Roman" w:hAnsi="Times New Roman"/>
          <w:b/>
          <w:sz w:val="24"/>
          <w:szCs w:val="24"/>
          <w:lang w:val="ru-RU" w:eastAsia="ru-RU"/>
        </w:rPr>
        <w:t>Место учебного предмета «Русский язык» в учебном плане</w:t>
      </w:r>
    </w:p>
    <w:p w:rsidR="00E4776C" w:rsidRDefault="00E4776C" w:rsidP="00E4776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4776C" w:rsidRPr="00AA75F6" w:rsidRDefault="00E4776C" w:rsidP="00E4776C">
      <w:pPr>
        <w:spacing w:after="0" w:line="264" w:lineRule="auto"/>
        <w:ind w:left="120"/>
        <w:rPr>
          <w:color w:val="000000" w:themeColor="text1"/>
          <w:lang w:val="ru-RU"/>
        </w:rPr>
      </w:pPr>
      <w:bookmarkStart w:id="2" w:name="_GoBack"/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>Предмет «Русский язык» входит в предметную область «Русский язык и литературное чтение».</w:t>
      </w:r>
      <w:r w:rsidR="0035415A"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>В соответствие с учебным планом, на изучение русского языка во 2 классе отводится(5 часов в неделю в каждом классе)- 170 ч</w:t>
      </w:r>
      <w:r w:rsidRPr="00AA75F6">
        <w:rPr>
          <w:rFonts w:ascii="Times New Roman" w:hAnsi="Times New Roman"/>
          <w:color w:val="000000" w:themeColor="text1"/>
          <w:sz w:val="28"/>
          <w:lang w:val="ru-RU"/>
        </w:rPr>
        <w:t>.</w:t>
      </w:r>
    </w:p>
    <w:p w:rsidR="00E4776C" w:rsidRPr="00AA75F6" w:rsidRDefault="0035415A" w:rsidP="00E4776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Согласно федеральному учебному плану на предмет Русский язык  во 2 классе отводится 170 часов (5 часов в неделю, 34 учебные недели). В соответствии с календарным графиком МБОУ </w:t>
      </w:r>
      <w:proofErr w:type="spellStart"/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>Заветинской</w:t>
      </w:r>
      <w:proofErr w:type="spellEnd"/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СОШ N1 и расписанием учебных занятий МБОУ </w:t>
      </w:r>
      <w:proofErr w:type="spellStart"/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>Заветинской</w:t>
      </w:r>
      <w:proofErr w:type="spellEnd"/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СОШ N1, данная рабочая программа рассчитана на </w:t>
      </w:r>
      <w:r w:rsidR="00AA75F6"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>166</w:t>
      </w:r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часов. Уроки, выпадающие на нерабочие праздничные дни, будут проведены за счёт часов, отведенных для повторения курса</w:t>
      </w:r>
      <w:r w:rsidR="00AA75F6"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«Развитие речи»</w:t>
      </w:r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в конце учебного года.</w:t>
      </w:r>
    </w:p>
    <w:p w:rsidR="00E4776C" w:rsidRPr="00053BAD" w:rsidRDefault="00E4776C" w:rsidP="00E4776C">
      <w:pPr>
        <w:spacing w:after="0" w:line="264" w:lineRule="auto"/>
        <w:ind w:firstLine="600"/>
        <w:jc w:val="both"/>
        <w:rPr>
          <w:color w:val="FF0000"/>
          <w:lang w:val="ru-RU"/>
        </w:rPr>
      </w:pPr>
    </w:p>
    <w:bookmarkEnd w:id="2"/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Default="00E4776C">
      <w:pPr>
        <w:rPr>
          <w:lang w:val="ru-RU"/>
        </w:rPr>
        <w:sectPr w:rsidR="00E4776C" w:rsidSect="00E4776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4776C" w:rsidRPr="00A14BF8" w:rsidRDefault="00E4776C" w:rsidP="00E4776C">
      <w:pPr>
        <w:spacing w:after="0" w:line="264" w:lineRule="auto"/>
        <w:ind w:left="120"/>
        <w:jc w:val="center"/>
        <w:rPr>
          <w:lang w:val="ru-RU"/>
        </w:rPr>
      </w:pPr>
      <w:r w:rsidRPr="00A14BF8">
        <w:rPr>
          <w:rFonts w:ascii="Calibri" w:hAnsi="Calibri"/>
          <w:b/>
          <w:color w:val="000000"/>
          <w:sz w:val="28"/>
          <w:lang w:val="ru-RU"/>
        </w:rPr>
        <w:lastRenderedPageBreak/>
        <w:t>ОБЩАЯ ХАРАКТЕРИСТИКА УЧЕБНОГО ПРЕДМЕТА</w:t>
      </w:r>
      <w:r w:rsidRPr="00A14BF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4776C" w:rsidRDefault="00E4776C" w:rsidP="00E4776C">
      <w:pPr>
        <w:rPr>
          <w:rFonts w:ascii="Times New Roman" w:hAnsi="Times New Roman"/>
          <w:color w:val="000000"/>
          <w:sz w:val="28"/>
          <w:lang w:val="ru-RU"/>
        </w:rPr>
        <w:sectPr w:rsidR="00E4776C" w:rsidSect="00E4776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Pr="00A14BF8" w:rsidRDefault="00E4776C" w:rsidP="00E4776C">
      <w:pPr>
        <w:spacing w:after="0" w:line="264" w:lineRule="auto"/>
        <w:ind w:left="120"/>
        <w:jc w:val="center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proofErr w:type="gramStart"/>
      <w:r w:rsidRPr="00A14BF8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A14BF8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E4776C" w:rsidRPr="00A14BF8" w:rsidRDefault="00E4776C" w:rsidP="00E4776C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E4776C" w:rsidRPr="00A14BF8" w:rsidRDefault="00E4776C" w:rsidP="00E4776C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4776C" w:rsidRPr="00A14BF8" w:rsidRDefault="00E4776C" w:rsidP="00E4776C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4776C" w:rsidRPr="00A14BF8" w:rsidRDefault="00E4776C" w:rsidP="00E4776C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4776C" w:rsidRDefault="00E4776C" w:rsidP="00E4776C">
      <w:pPr>
        <w:rPr>
          <w:lang w:val="ru-RU"/>
        </w:rPr>
        <w:sectPr w:rsidR="00E4776C" w:rsidSect="00E4776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4776C" w:rsidRPr="00A14BF8" w:rsidRDefault="00E4776C" w:rsidP="00E4776C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Default="00E4776C" w:rsidP="00E4776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776C" w:rsidRPr="00A14BF8" w:rsidRDefault="00E4776C" w:rsidP="00E4776C">
      <w:pPr>
        <w:spacing w:after="0" w:line="264" w:lineRule="auto"/>
        <w:ind w:left="120"/>
        <w:jc w:val="center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Pr="00A14BF8" w:rsidRDefault="00E4776C" w:rsidP="00E4776C">
      <w:pPr>
        <w:spacing w:after="0" w:line="264" w:lineRule="auto"/>
        <w:ind w:left="120"/>
        <w:jc w:val="center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E4776C" w:rsidRDefault="00E4776C" w:rsidP="00E4776C">
      <w:pPr>
        <w:rPr>
          <w:lang w:val="ru-RU"/>
        </w:rPr>
        <w:sectPr w:rsidR="00E4776C" w:rsidSect="00E4776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>Деление слов на слоги (в том числе при стечении согласных).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A14BF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14BF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14BF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Предлог. Отличие предлогов от приставок. 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;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>;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>;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>раздельное написание предлогов с именами существительными.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Pr="00A14BF8" w:rsidRDefault="00E4776C" w:rsidP="00E4776C">
      <w:pPr>
        <w:spacing w:after="0" w:line="264" w:lineRule="auto"/>
        <w:ind w:left="120"/>
        <w:jc w:val="center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Default="00E4776C" w:rsidP="00AA75F6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A75F6" w:rsidRPr="00A14BF8" w:rsidRDefault="00AA75F6" w:rsidP="00AA75F6">
      <w:pPr>
        <w:spacing w:after="0" w:line="264" w:lineRule="auto"/>
        <w:ind w:firstLine="600"/>
        <w:jc w:val="both"/>
        <w:rPr>
          <w:lang w:val="ru-RU"/>
        </w:rPr>
      </w:pPr>
    </w:p>
    <w:p w:rsidR="00E4776C" w:rsidRPr="00A14BF8" w:rsidRDefault="00E4776C" w:rsidP="00E4776C">
      <w:pPr>
        <w:spacing w:after="0" w:line="264" w:lineRule="auto"/>
        <w:ind w:left="120"/>
        <w:jc w:val="center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Default="00E4776C" w:rsidP="00E4776C">
      <w:pPr>
        <w:rPr>
          <w:lang w:val="ru-RU"/>
        </w:rPr>
        <w:sectPr w:rsidR="00E4776C" w:rsidSect="00E4776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предмета «Русский язык» в начальной школе 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4776C" w:rsidRDefault="00E4776C" w:rsidP="00E4776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4776C" w:rsidRPr="00A14BF8" w:rsidRDefault="00E4776C" w:rsidP="00E477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4776C" w:rsidRPr="00A14BF8" w:rsidRDefault="00E4776C" w:rsidP="00E477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4776C" w:rsidRPr="00A14BF8" w:rsidRDefault="00E4776C" w:rsidP="00E477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4776C" w:rsidRPr="00A14BF8" w:rsidRDefault="00E4776C" w:rsidP="00E477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E4776C" w:rsidRPr="00A14BF8" w:rsidRDefault="00E4776C" w:rsidP="00E477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4776C" w:rsidRDefault="00E4776C" w:rsidP="00E4776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4776C" w:rsidRPr="00A14BF8" w:rsidRDefault="00E4776C" w:rsidP="00E477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4776C" w:rsidRPr="00A14BF8" w:rsidRDefault="00E4776C" w:rsidP="00E477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4776C" w:rsidRPr="00A14BF8" w:rsidRDefault="00E4776C" w:rsidP="00E477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E4776C" w:rsidRPr="00A14BF8" w:rsidRDefault="00E4776C" w:rsidP="00E477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4776C" w:rsidRDefault="00E4776C" w:rsidP="00E4776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4776C" w:rsidRPr="00A14BF8" w:rsidRDefault="00E4776C" w:rsidP="00E477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4776C" w:rsidRDefault="00E4776C" w:rsidP="00E4776C">
      <w:pPr>
        <w:rPr>
          <w:lang w:val="ru-RU"/>
        </w:rPr>
        <w:sectPr w:rsidR="00E4776C" w:rsidSect="00E4776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4776C" w:rsidRPr="00A14BF8" w:rsidRDefault="00E4776C" w:rsidP="00E477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14BF8">
        <w:rPr>
          <w:rFonts w:ascii="Times New Roman" w:hAnsi="Times New Roman"/>
          <w:color w:val="000000"/>
          <w:sz w:val="28"/>
          <w:lang w:val="ru-RU"/>
        </w:rPr>
        <w:t>:</w:t>
      </w:r>
    </w:p>
    <w:p w:rsidR="00E4776C" w:rsidRPr="00A14BF8" w:rsidRDefault="00E4776C" w:rsidP="00E477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4776C" w:rsidRPr="00A14BF8" w:rsidRDefault="00E4776C" w:rsidP="00E477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4776C" w:rsidRDefault="00E4776C" w:rsidP="00E4776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4776C" w:rsidRPr="00A14BF8" w:rsidRDefault="00E4776C" w:rsidP="00E477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4776C" w:rsidRDefault="00E4776C" w:rsidP="00E4776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4776C" w:rsidRPr="00A14BF8" w:rsidRDefault="00E4776C" w:rsidP="00E477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4776C" w:rsidRPr="00A14BF8" w:rsidRDefault="00E4776C" w:rsidP="00E477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4776C" w:rsidRDefault="00E4776C" w:rsidP="00E4776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4776C" w:rsidRPr="00A14BF8" w:rsidRDefault="00E4776C" w:rsidP="00E477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4776C" w:rsidRPr="00A14BF8" w:rsidRDefault="00E4776C" w:rsidP="00E477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Pr="00A14BF8" w:rsidRDefault="00E4776C" w:rsidP="00E4776C">
      <w:pPr>
        <w:spacing w:after="0" w:line="264" w:lineRule="auto"/>
        <w:ind w:left="120"/>
        <w:jc w:val="center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4776C" w:rsidRPr="00A14BF8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4776C" w:rsidRDefault="00E4776C" w:rsidP="00E4776C">
      <w:pPr>
        <w:rPr>
          <w:lang w:val="ru-RU"/>
        </w:rPr>
        <w:sectPr w:rsidR="00E4776C" w:rsidSect="00E4776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14BF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14BF8">
        <w:rPr>
          <w:rFonts w:ascii="Times New Roman" w:hAnsi="Times New Roman"/>
          <w:color w:val="000000"/>
          <w:sz w:val="28"/>
          <w:lang w:val="ru-RU"/>
        </w:rPr>
        <w:t>:</w:t>
      </w:r>
    </w:p>
    <w:p w:rsidR="00E4776C" w:rsidRPr="00A14BF8" w:rsidRDefault="00E4776C" w:rsidP="00E477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E4776C" w:rsidRPr="00A14BF8" w:rsidRDefault="00E4776C" w:rsidP="00E477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4776C" w:rsidRPr="00A14BF8" w:rsidRDefault="00E4776C" w:rsidP="00E477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4776C" w:rsidRPr="00A14BF8" w:rsidRDefault="00E4776C" w:rsidP="00E477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4776C" w:rsidRPr="00A14BF8" w:rsidRDefault="00E4776C" w:rsidP="00E477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4776C" w:rsidRPr="00A14BF8" w:rsidRDefault="00E4776C" w:rsidP="00E477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4BF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14BF8">
        <w:rPr>
          <w:rFonts w:ascii="Times New Roman" w:hAnsi="Times New Roman"/>
          <w:color w:val="000000"/>
          <w:sz w:val="28"/>
          <w:lang w:val="ru-RU"/>
        </w:rPr>
        <w:t>:</w:t>
      </w:r>
    </w:p>
    <w:p w:rsidR="00E4776C" w:rsidRPr="00A14BF8" w:rsidRDefault="00E4776C" w:rsidP="00E477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4776C" w:rsidRPr="00A14BF8" w:rsidRDefault="00E4776C" w:rsidP="00E477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4776C" w:rsidRPr="00A14BF8" w:rsidRDefault="00E4776C" w:rsidP="00E477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E4776C" w:rsidRPr="00A14BF8" w:rsidRDefault="00E4776C" w:rsidP="00E477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4776C" w:rsidRPr="00A14BF8" w:rsidRDefault="00E4776C" w:rsidP="00E477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A14BF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14BF8">
        <w:rPr>
          <w:rFonts w:ascii="Times New Roman" w:hAnsi="Times New Roman"/>
          <w:color w:val="000000"/>
          <w:sz w:val="28"/>
          <w:lang w:val="ru-RU"/>
        </w:rPr>
        <w:t>:</w:t>
      </w:r>
    </w:p>
    <w:p w:rsidR="00E4776C" w:rsidRPr="00A14BF8" w:rsidRDefault="00E4776C" w:rsidP="00E477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4776C" w:rsidRPr="00A14BF8" w:rsidRDefault="00E4776C" w:rsidP="00E477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4776C" w:rsidRPr="00A14BF8" w:rsidRDefault="00E4776C" w:rsidP="00E477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4776C" w:rsidRPr="00A14BF8" w:rsidRDefault="00E4776C" w:rsidP="00E477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4776C" w:rsidRPr="00A14BF8" w:rsidRDefault="00E4776C" w:rsidP="00E477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4776C" w:rsidRPr="00A14BF8" w:rsidRDefault="00E4776C" w:rsidP="00E477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4BF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14BF8">
        <w:rPr>
          <w:rFonts w:ascii="Times New Roman" w:hAnsi="Times New Roman"/>
          <w:color w:val="000000"/>
          <w:sz w:val="28"/>
          <w:lang w:val="ru-RU"/>
        </w:rPr>
        <w:t>:</w:t>
      </w:r>
    </w:p>
    <w:p w:rsidR="00E4776C" w:rsidRPr="00A14BF8" w:rsidRDefault="00E4776C" w:rsidP="00E477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4776C" w:rsidRPr="00A14BF8" w:rsidRDefault="00E4776C" w:rsidP="00E477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4776C" w:rsidRPr="00A14BF8" w:rsidRDefault="00E4776C" w:rsidP="00E477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4776C" w:rsidRPr="00A14BF8" w:rsidRDefault="00E4776C" w:rsidP="00E477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E4776C" w:rsidRPr="00A14BF8" w:rsidRDefault="00E4776C" w:rsidP="00E477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4776C" w:rsidRPr="00A14BF8" w:rsidRDefault="00E4776C" w:rsidP="00E477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4776C" w:rsidRPr="00A14BF8" w:rsidRDefault="00E4776C" w:rsidP="00E477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E4776C" w:rsidRPr="00A14BF8" w:rsidRDefault="00E4776C" w:rsidP="00E477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4BF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14BF8">
        <w:rPr>
          <w:rFonts w:ascii="Times New Roman" w:hAnsi="Times New Roman"/>
          <w:color w:val="000000"/>
          <w:sz w:val="28"/>
          <w:lang w:val="ru-RU"/>
        </w:rPr>
        <w:t>:</w:t>
      </w:r>
    </w:p>
    <w:p w:rsidR="00E4776C" w:rsidRPr="00A14BF8" w:rsidRDefault="00E4776C" w:rsidP="00E477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4776C" w:rsidRDefault="00E4776C" w:rsidP="00E4776C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4BF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14BF8">
        <w:rPr>
          <w:rFonts w:ascii="Times New Roman" w:hAnsi="Times New Roman"/>
          <w:color w:val="000000"/>
          <w:sz w:val="28"/>
          <w:lang w:val="ru-RU"/>
        </w:rPr>
        <w:t>:</w:t>
      </w:r>
    </w:p>
    <w:p w:rsidR="00E4776C" w:rsidRPr="00A14BF8" w:rsidRDefault="00E4776C" w:rsidP="00E477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4776C" w:rsidRPr="00A14BF8" w:rsidRDefault="00E4776C" w:rsidP="00E477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4776C" w:rsidRPr="00A14BF8" w:rsidRDefault="00E4776C" w:rsidP="00E477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4776C" w:rsidRPr="00A14BF8" w:rsidRDefault="00E4776C" w:rsidP="00E477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4776C" w:rsidRPr="00A14BF8" w:rsidRDefault="00E4776C" w:rsidP="00E477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4776C" w:rsidRPr="00A14BF8" w:rsidRDefault="00E4776C" w:rsidP="00E4776C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4BF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4776C" w:rsidRPr="00A14BF8" w:rsidRDefault="00E4776C" w:rsidP="00E477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4776C" w:rsidRPr="00A14BF8" w:rsidRDefault="00E4776C" w:rsidP="00E477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4776C" w:rsidRPr="001A23D0" w:rsidRDefault="00E4776C" w:rsidP="00E477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4776C" w:rsidRPr="001A23D0" w:rsidRDefault="00E4776C" w:rsidP="00E477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4776C" w:rsidRPr="001A23D0" w:rsidRDefault="00E4776C" w:rsidP="00E477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4776C" w:rsidRPr="001A23D0" w:rsidRDefault="00E4776C" w:rsidP="00E477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4776C" w:rsidRPr="001A23D0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Pr="001A23D0" w:rsidRDefault="00E4776C" w:rsidP="00E4776C">
      <w:pPr>
        <w:spacing w:after="0" w:line="264" w:lineRule="auto"/>
        <w:ind w:left="120"/>
        <w:jc w:val="center"/>
        <w:rPr>
          <w:lang w:val="ru-RU"/>
        </w:rPr>
      </w:pPr>
      <w:r w:rsidRPr="001A23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4776C" w:rsidRPr="001A23D0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Pr="001A23D0" w:rsidRDefault="00E4776C" w:rsidP="00E4776C">
      <w:pPr>
        <w:spacing w:after="0" w:line="264" w:lineRule="auto"/>
        <w:ind w:left="120"/>
        <w:jc w:val="center"/>
        <w:rPr>
          <w:lang w:val="ru-RU"/>
        </w:rPr>
      </w:pPr>
      <w:r w:rsidRPr="001A23D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4776C" w:rsidRPr="001A23D0" w:rsidRDefault="00E4776C" w:rsidP="00E4776C">
      <w:pPr>
        <w:spacing w:after="0" w:line="264" w:lineRule="auto"/>
        <w:ind w:left="120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A23D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1A23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A23D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1A23D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A23D0">
        <w:rPr>
          <w:rFonts w:ascii="Times New Roman" w:hAnsi="Times New Roman"/>
          <w:color w:val="000000"/>
          <w:sz w:val="28"/>
          <w:lang w:val="ru-RU"/>
        </w:rPr>
        <w:t>, я;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4776C" w:rsidRDefault="00E4776C" w:rsidP="00E4776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находитьоднокоренныеслова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4776C" w:rsidRDefault="00E4776C" w:rsidP="00E4776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1A23D0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1A23D0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4776C" w:rsidRDefault="00E4776C" w:rsidP="00E4776C">
      <w:pPr>
        <w:rPr>
          <w:rFonts w:ascii="Times New Roman" w:hAnsi="Times New Roman"/>
          <w:color w:val="000000"/>
          <w:sz w:val="28"/>
          <w:lang w:val="ru-RU"/>
        </w:rPr>
        <w:sectPr w:rsidR="00E4776C" w:rsidSect="00E4776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1A23D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1A23D0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1A23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A23D0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1A23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1A23D0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1A23D0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1A23D0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1A23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A23D0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1A23D0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1A23D0">
        <w:rPr>
          <w:rFonts w:ascii="Times New Roman" w:hAnsi="Times New Roman"/>
          <w:color w:val="000000"/>
          <w:sz w:val="28"/>
          <w:lang w:val="ru-RU"/>
        </w:rPr>
        <w:lastRenderedPageBreak/>
        <w:t>отчествах</w:t>
      </w:r>
      <w:proofErr w:type="gramEnd"/>
      <w:r w:rsidRPr="001A23D0">
        <w:rPr>
          <w:rFonts w:ascii="Times New Roman" w:hAnsi="Times New Roman"/>
          <w:color w:val="000000"/>
          <w:sz w:val="28"/>
          <w:lang w:val="ru-RU"/>
        </w:rPr>
        <w:t>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4776C" w:rsidRPr="001A23D0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4776C" w:rsidRPr="00E4776C" w:rsidRDefault="00E4776C" w:rsidP="00E477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23D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4776C" w:rsidRPr="001A23D0" w:rsidRDefault="00E4776C" w:rsidP="00E4776C">
      <w:pPr>
        <w:spacing w:after="0" w:line="264" w:lineRule="auto"/>
        <w:ind w:left="120"/>
        <w:jc w:val="both"/>
        <w:rPr>
          <w:lang w:val="ru-RU"/>
        </w:rPr>
      </w:pPr>
    </w:p>
    <w:p w:rsidR="00E4776C" w:rsidRDefault="00E4776C" w:rsidP="00E4776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E4776C" w:rsidRDefault="00E4776C" w:rsidP="00E4776C">
      <w:pPr>
        <w:rPr>
          <w:rFonts w:ascii="Times New Roman" w:hAnsi="Times New Roman"/>
          <w:b/>
          <w:color w:val="000000"/>
          <w:sz w:val="28"/>
        </w:rPr>
      </w:pPr>
    </w:p>
    <w:p w:rsidR="00E4776C" w:rsidRDefault="00E4776C" w:rsidP="00E477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3892" w:type="dxa"/>
        <w:tblCellSpacing w:w="20" w:type="nil"/>
        <w:tblInd w:w="8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2"/>
        <w:gridCol w:w="3256"/>
        <w:gridCol w:w="1280"/>
        <w:gridCol w:w="1560"/>
        <w:gridCol w:w="2744"/>
        <w:gridCol w:w="4060"/>
      </w:tblGrid>
      <w:tr w:rsidR="00E4776C" w:rsidTr="008258F5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776C" w:rsidRDefault="00E4776C" w:rsidP="005F7E5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4776C" w:rsidRDefault="00E4776C" w:rsidP="005F7E5A">
            <w:pPr>
              <w:spacing w:after="0"/>
              <w:ind w:left="135"/>
            </w:pPr>
          </w:p>
        </w:tc>
        <w:tc>
          <w:tcPr>
            <w:tcW w:w="5584" w:type="dxa"/>
            <w:gridSpan w:val="3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4776C" w:rsidRDefault="00E4776C" w:rsidP="005F7E5A">
            <w:pPr>
              <w:spacing w:after="0"/>
              <w:ind w:left="135"/>
            </w:pPr>
          </w:p>
        </w:tc>
      </w:tr>
      <w:tr w:rsidR="00E4776C" w:rsidTr="008258F5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76C" w:rsidRDefault="00E4776C" w:rsidP="005F7E5A"/>
        </w:tc>
        <w:tc>
          <w:tcPr>
            <w:tcW w:w="32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76C" w:rsidRDefault="00E4776C" w:rsidP="005F7E5A"/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4776C" w:rsidRDefault="00E4776C" w:rsidP="005F7E5A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4776C" w:rsidRDefault="00E4776C" w:rsidP="005F7E5A">
            <w:pPr>
              <w:spacing w:after="0"/>
              <w:ind w:left="135"/>
            </w:pP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4776C" w:rsidRDefault="00E4776C" w:rsidP="005F7E5A">
            <w:pPr>
              <w:spacing w:after="0"/>
              <w:ind w:left="135"/>
            </w:pPr>
          </w:p>
        </w:tc>
        <w:tc>
          <w:tcPr>
            <w:tcW w:w="40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76C" w:rsidRDefault="00E4776C" w:rsidP="005F7E5A"/>
        </w:tc>
      </w:tr>
    </w:tbl>
    <w:p w:rsidR="00E4776C" w:rsidRDefault="00E4776C" w:rsidP="00E4776C">
      <w:pPr>
        <w:rPr>
          <w:lang w:val="ru-RU"/>
        </w:rPr>
        <w:sectPr w:rsidR="00E4776C" w:rsidSect="00E4776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3"/>
        <w:gridCol w:w="3320"/>
        <w:gridCol w:w="1134"/>
        <w:gridCol w:w="1559"/>
        <w:gridCol w:w="2835"/>
        <w:gridCol w:w="3984"/>
      </w:tblGrid>
      <w:tr w:rsidR="00E4776C" w:rsidTr="008258F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</w:p>
        </w:tc>
      </w:tr>
      <w:tr w:rsidR="00E4776C" w:rsidTr="008258F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</w:p>
        </w:tc>
      </w:tr>
      <w:tr w:rsidR="00E4776C" w:rsidTr="008258F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</w:p>
        </w:tc>
      </w:tr>
      <w:tr w:rsidR="00E4776C" w:rsidTr="008258F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</w:p>
        </w:tc>
      </w:tr>
      <w:tr w:rsidR="00E4776C" w:rsidTr="008258F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F375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</w:p>
        </w:tc>
      </w:tr>
      <w:tr w:rsidR="00E4776C" w:rsidTr="008258F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</w:p>
        </w:tc>
      </w:tr>
      <w:tr w:rsidR="00E4776C" w:rsidTr="008258F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</w:p>
        </w:tc>
      </w:tr>
      <w:tr w:rsidR="00E4776C" w:rsidTr="008258F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</w:p>
        </w:tc>
      </w:tr>
      <w:tr w:rsidR="00E4776C" w:rsidTr="008258F5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776C" w:rsidRPr="007F3752" w:rsidRDefault="00E4776C" w:rsidP="005F7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F375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776C" w:rsidRPr="007F3752" w:rsidRDefault="007F3752" w:rsidP="005F7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</w:pPr>
          </w:p>
        </w:tc>
      </w:tr>
      <w:tr w:rsidR="00E4776C" w:rsidTr="008258F5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E4776C" w:rsidRPr="001A23D0" w:rsidRDefault="00E4776C" w:rsidP="005F7E5A">
            <w:pPr>
              <w:spacing w:after="0"/>
              <w:ind w:left="135"/>
              <w:rPr>
                <w:lang w:val="ru-RU"/>
              </w:rPr>
            </w:pPr>
            <w:r w:rsidRPr="001A2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776C" w:rsidRPr="007F3752" w:rsidRDefault="00E4776C" w:rsidP="007F37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F3752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776C" w:rsidRPr="004310DF" w:rsidRDefault="007F3752" w:rsidP="005F7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E4776C" w:rsidRDefault="00E4776C" w:rsidP="005F7E5A"/>
        </w:tc>
      </w:tr>
    </w:tbl>
    <w:p w:rsidR="00E4776C" w:rsidRDefault="00E4776C" w:rsidP="00E4776C">
      <w:pPr>
        <w:spacing w:after="0"/>
        <w:ind w:left="120"/>
        <w:jc w:val="center"/>
      </w:pPr>
    </w:p>
    <w:p w:rsidR="00E4776C" w:rsidRPr="00E4776C" w:rsidRDefault="00E4776C" w:rsidP="00E4776C">
      <w:pPr>
        <w:rPr>
          <w:lang w:val="ru-RU"/>
        </w:rPr>
      </w:pPr>
    </w:p>
    <w:sectPr w:rsidR="00E4776C" w:rsidRPr="00E4776C" w:rsidSect="00B93DB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0522B"/>
    <w:multiLevelType w:val="multilevel"/>
    <w:tmpl w:val="12C2D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B8071F"/>
    <w:multiLevelType w:val="multilevel"/>
    <w:tmpl w:val="B62AD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1D7BC2"/>
    <w:multiLevelType w:val="multilevel"/>
    <w:tmpl w:val="468E1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2F36E9"/>
    <w:multiLevelType w:val="multilevel"/>
    <w:tmpl w:val="83B07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505E41"/>
    <w:multiLevelType w:val="multilevel"/>
    <w:tmpl w:val="7700D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BB3D5F"/>
    <w:multiLevelType w:val="multilevel"/>
    <w:tmpl w:val="62561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0A1379"/>
    <w:multiLevelType w:val="multilevel"/>
    <w:tmpl w:val="6C30C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244ABC"/>
    <w:multiLevelType w:val="multilevel"/>
    <w:tmpl w:val="81F4D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6B6988"/>
    <w:multiLevelType w:val="multilevel"/>
    <w:tmpl w:val="90B02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FA32ED"/>
    <w:multiLevelType w:val="multilevel"/>
    <w:tmpl w:val="D71E3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C52D90"/>
    <w:multiLevelType w:val="multilevel"/>
    <w:tmpl w:val="32C06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250750"/>
    <w:multiLevelType w:val="multilevel"/>
    <w:tmpl w:val="752C7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B90940"/>
    <w:multiLevelType w:val="multilevel"/>
    <w:tmpl w:val="2AFEB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E0561C"/>
    <w:multiLevelType w:val="multilevel"/>
    <w:tmpl w:val="673A9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74079E"/>
    <w:multiLevelType w:val="multilevel"/>
    <w:tmpl w:val="B1162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14"/>
  </w:num>
  <w:num w:numId="7">
    <w:abstractNumId w:val="7"/>
  </w:num>
  <w:num w:numId="8">
    <w:abstractNumId w:val="8"/>
  </w:num>
  <w:num w:numId="9">
    <w:abstractNumId w:val="2"/>
  </w:num>
  <w:num w:numId="10">
    <w:abstractNumId w:val="5"/>
  </w:num>
  <w:num w:numId="11">
    <w:abstractNumId w:val="12"/>
  </w:num>
  <w:num w:numId="12">
    <w:abstractNumId w:val="0"/>
  </w:num>
  <w:num w:numId="13">
    <w:abstractNumId w:val="3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776C"/>
    <w:rsid w:val="000F644E"/>
    <w:rsid w:val="00164DAA"/>
    <w:rsid w:val="00183D9C"/>
    <w:rsid w:val="00281BC5"/>
    <w:rsid w:val="003171E2"/>
    <w:rsid w:val="0033529E"/>
    <w:rsid w:val="0035415A"/>
    <w:rsid w:val="00432579"/>
    <w:rsid w:val="00472238"/>
    <w:rsid w:val="005614C0"/>
    <w:rsid w:val="005B4732"/>
    <w:rsid w:val="007F3752"/>
    <w:rsid w:val="008258F5"/>
    <w:rsid w:val="00951EE9"/>
    <w:rsid w:val="00AA75F6"/>
    <w:rsid w:val="00CD2D54"/>
    <w:rsid w:val="00D171AF"/>
    <w:rsid w:val="00E4776C"/>
    <w:rsid w:val="00F55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76C"/>
    <w:pPr>
      <w:spacing w:before="0"/>
    </w:pPr>
    <w:rPr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33529E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529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29E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529E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529E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529E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529E"/>
    <w:pPr>
      <w:spacing w:before="3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529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529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29E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33529E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33529E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3529E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33529E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3529E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33529E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3529E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3529E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3529E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33529E"/>
    <w:rPr>
      <w:b/>
      <w:bCs/>
    </w:rPr>
  </w:style>
  <w:style w:type="character" w:styleId="a9">
    <w:name w:val="Emphasis"/>
    <w:uiPriority w:val="20"/>
    <w:qFormat/>
    <w:rsid w:val="0033529E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33529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3529E"/>
    <w:rPr>
      <w:sz w:val="20"/>
      <w:szCs w:val="20"/>
    </w:rPr>
  </w:style>
  <w:style w:type="paragraph" w:styleId="ac">
    <w:name w:val="List Paragraph"/>
    <w:basedOn w:val="a"/>
    <w:uiPriority w:val="34"/>
    <w:qFormat/>
    <w:rsid w:val="0033529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529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3529E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33529E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33529E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33529E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33529E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33529E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33529E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33529E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33529E"/>
    <w:pPr>
      <w:outlineLvl w:val="9"/>
    </w:pPr>
  </w:style>
  <w:style w:type="paragraph" w:styleId="af5">
    <w:name w:val="Normal (Web)"/>
    <w:basedOn w:val="a"/>
    <w:uiPriority w:val="99"/>
    <w:unhideWhenUsed/>
    <w:rsid w:val="007F3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6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08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8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32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69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72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8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0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6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0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9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4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48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1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8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9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94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2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8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4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5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7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21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3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3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16</Pages>
  <Words>3946</Words>
  <Characters>22496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2024-09-02T09:35:00Z</dcterms:created>
  <dcterms:modified xsi:type="dcterms:W3CDTF">2024-09-05T14:45:00Z</dcterms:modified>
</cp:coreProperties>
</file>